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Style w:val="a0"/>
        <w:tblW w:w="8079" w:type="dxa"/>
        <w:tblInd w:w="993" w:type="dxa"/>
        <w:tblLayout w:type="fixed"/>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w:t>
            </w:r>
            <w:r>
              <w:rPr>
                <w:rFonts w:ascii="Arial" w:eastAsia="Arial" w:hAnsi="Arial" w:cs="Arial"/>
                <w:color w:val="000000"/>
                <w:sz w:val="24"/>
                <w:szCs w:val="24"/>
              </w:rPr>
              <w:lastRenderedPageBreak/>
              <w:t>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50B0F0E9" w14:textId="77777777" w:rsidTr="002C4779">
        <w:tc>
          <w:tcPr>
            <w:tcW w:w="2263" w:type="dxa"/>
          </w:tcPr>
          <w:p w14:paraId="0000004B" w14:textId="008E0BE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Existing IPR</w:t>
            </w:r>
            <w:r>
              <w:rPr>
                <w:rFonts w:ascii="Arial" w:eastAsia="Arial" w:hAnsi="Arial" w:cs="Arial"/>
                <w:b/>
                <w:color w:val="000000"/>
                <w:sz w:val="24"/>
                <w:szCs w:val="24"/>
              </w:rPr>
              <w:t>"</w:t>
            </w:r>
          </w:p>
        </w:tc>
        <w:tc>
          <w:tcPr>
            <w:tcW w:w="5816" w:type="dxa"/>
          </w:tcPr>
          <w:p w14:paraId="0000004C" w14:textId="6D2063C1" w:rsidR="00C9157A" w:rsidRDefault="00FA3BA7" w:rsidP="00BB5AFE">
            <w:pPr>
              <w:keepNext/>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w:t>
            </w:r>
            <w:proofErr w:type="gramStart"/>
            <w:r>
              <w:rPr>
                <w:rFonts w:ascii="Arial" w:eastAsia="Arial" w:hAnsi="Arial" w:cs="Arial"/>
                <w:color w:val="000000"/>
                <w:sz w:val="24"/>
                <w:szCs w:val="24"/>
              </w:rPr>
              <w:t>any and all</w:t>
            </w:r>
            <w:proofErr w:type="gramEnd"/>
            <w:r>
              <w:rPr>
                <w:rFonts w:ascii="Arial" w:eastAsia="Arial" w:hAnsi="Arial" w:cs="Arial"/>
                <w:color w:val="000000"/>
                <w:sz w:val="24"/>
                <w:szCs w:val="24"/>
              </w:rPr>
              <w:t xml:space="preserve"> IPR that are owned by or licensed to the Buyer, and where the Buyer is a Crown Body, any Crown IPR, and which are or </w:t>
            </w:r>
            <w:r>
              <w:rPr>
                <w:rFonts w:ascii="Arial" w:eastAsia="Arial" w:hAnsi="Arial" w:cs="Arial"/>
                <w:color w:val="000000"/>
                <w:sz w:val="24"/>
                <w:szCs w:val="24"/>
              </w:rPr>
              <w:lastRenderedPageBreak/>
              <w:t xml:space="preserve">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 </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lastRenderedPageBreak/>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 xml:space="preserve">the cost to the Supplier or the Key Subcontractor (as the context requires), calculated per </w:t>
            </w:r>
            <w:proofErr w:type="gramStart"/>
            <w:r>
              <w:rPr>
                <w:rFonts w:ascii="Arial" w:eastAsia="Arial" w:hAnsi="Arial" w:cs="Arial"/>
                <w:color w:val="000000"/>
                <w:sz w:val="24"/>
                <w:szCs w:val="24"/>
              </w:rPr>
              <w:t>Work Day</w:t>
            </w:r>
            <w:proofErr w:type="gramEnd"/>
            <w:r>
              <w:rPr>
                <w:rFonts w:ascii="Arial" w:eastAsia="Arial" w:hAnsi="Arial" w:cs="Arial"/>
                <w:color w:val="000000"/>
                <w:sz w:val="24"/>
                <w:szCs w:val="24"/>
              </w:rPr>
              <w:t>,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proofErr w:type="gramStart"/>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proofErr w:type="gramEnd"/>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proofErr w:type="gramStart"/>
            <w:r>
              <w:rPr>
                <w:rFonts w:ascii="Arial" w:eastAsia="Arial" w:hAnsi="Arial" w:cs="Arial"/>
                <w:color w:val="000000"/>
                <w:sz w:val="24"/>
                <w:szCs w:val="24"/>
              </w:rPr>
              <w:t>work place</w:t>
            </w:r>
            <w:proofErr w:type="gramEnd"/>
            <w:r>
              <w:rPr>
                <w:rFonts w:ascii="Arial" w:eastAsia="Arial" w:hAnsi="Arial" w:cs="Arial"/>
                <w:color w:val="000000"/>
                <w:sz w:val="24"/>
                <w:szCs w:val="24"/>
              </w:rPr>
              <w:t xml:space="preserve"> IT equipment and tools reasonably necessary to provide the 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w:t>
            </w:r>
            <w:r>
              <w:rPr>
                <w:rFonts w:ascii="Arial" w:eastAsia="Arial" w:hAnsi="Arial" w:cs="Arial"/>
                <w:color w:val="000000"/>
                <w:sz w:val="24"/>
                <w:szCs w:val="24"/>
              </w:rPr>
              <w:lastRenderedPageBreak/>
              <w:t>(a)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w:t>
            </w:r>
            <w:r>
              <w:rPr>
                <w:rFonts w:ascii="Arial" w:eastAsia="Arial" w:hAnsi="Arial" w:cs="Arial"/>
                <w:color w:val="000000"/>
                <w:sz w:val="24"/>
                <w:szCs w:val="24"/>
              </w:rPr>
              <w:lastRenderedPageBreak/>
              <w:t xml:space="preserve">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 xml:space="preserve">means a party that is accessing the Deliverables provided pursuant to this Contract (including the </w:t>
            </w:r>
            <w:r>
              <w:rPr>
                <w:rFonts w:ascii="Arial" w:eastAsia="Arial" w:hAnsi="Arial" w:cs="Arial"/>
                <w:color w:val="000000"/>
                <w:sz w:val="24"/>
                <w:szCs w:val="24"/>
              </w:rPr>
              <w:lastRenderedPageBreak/>
              <w:t>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directors and/or external auditors of any FDE Group entity conclude that a </w:t>
            </w:r>
            <w:r>
              <w:rPr>
                <w:rFonts w:ascii="Arial" w:eastAsia="Arial" w:hAnsi="Arial" w:cs="Arial"/>
                <w:color w:val="000000"/>
                <w:sz w:val="24"/>
                <w:szCs w:val="24"/>
              </w:rPr>
              <w:lastRenderedPageBreak/>
              <w:t>material uncertainty exists in relation to that FDE Group entity’s going concern in the annual report</w:t>
            </w:r>
            <w:r>
              <w:rPr>
                <w:rFonts w:ascii="Arial" w:eastAsia="Arial" w:hAnsi="Arial" w:cs="Arial"/>
                <w:color w:val="000000"/>
                <w:sz w:val="22"/>
                <w:szCs w:val="22"/>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24A745C8"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B33BC0">
              <w:rPr>
                <w:rFonts w:ascii="Arial" w:eastAsia="Arial" w:hAnsi="Arial" w:cs="Arial"/>
                <w:color w:val="000000"/>
                <w:sz w:val="24"/>
                <w:szCs w:val="24"/>
              </w:rPr>
              <w:t xml:space="preserve">any </w:t>
            </w:r>
            <w:r w:rsidRPr="00C50A2A">
              <w:rPr>
                <w:rFonts w:ascii="Arial" w:eastAsia="Arial" w:hAnsi="Arial" w:cs="Arial"/>
                <w:color w:val="000000"/>
                <w:sz w:val="24"/>
                <w:szCs w:val="24"/>
              </w:rPr>
              <w:t>one</w:t>
            </w:r>
            <w:r>
              <w:rPr>
                <w:rFonts w:ascii="Arial" w:eastAsia="Arial" w:hAnsi="Arial" w:cs="Arial"/>
                <w:color w:val="000000"/>
                <w:sz w:val="24"/>
                <w:szCs w:val="24"/>
              </w:rPr>
              <w:t xml:space="preserve">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enabling the Buyer to demonstrate that it is achieving value for money for the </w:t>
            </w:r>
            <w:proofErr w:type="gramStart"/>
            <w:r>
              <w:rPr>
                <w:rFonts w:ascii="Arial" w:eastAsia="Arial" w:hAnsi="Arial" w:cs="Arial"/>
                <w:color w:val="000000"/>
                <w:sz w:val="24"/>
                <w:szCs w:val="24"/>
              </w:rPr>
              <w:t>tax payer</w:t>
            </w:r>
            <w:proofErr w:type="gramEnd"/>
            <w:r>
              <w:rPr>
                <w:rFonts w:ascii="Arial" w:eastAsia="Arial" w:hAnsi="Arial" w:cs="Arial"/>
                <w:color w:val="000000"/>
                <w:sz w:val="24"/>
                <w:szCs w:val="24"/>
              </w:rPr>
              <w:t xml:space="preserve">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event, occurrence, circumstance, matter or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sz w:val="22"/>
                <w:szCs w:val="22"/>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after="2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w:t>
            </w:r>
            <w:r>
              <w:rPr>
                <w:rFonts w:ascii="Arial" w:eastAsia="Arial" w:hAnsi="Arial" w:cs="Arial"/>
                <w:color w:val="000000"/>
                <w:sz w:val="24"/>
                <w:szCs w:val="24"/>
              </w:rPr>
              <w:lastRenderedPageBreak/>
              <w:t>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(being a company or an LLP) the holder of a qualifying floating charge over the assets of that person has become entitled to appoint or has </w:t>
            </w:r>
            <w:r>
              <w:rPr>
                <w:rFonts w:ascii="Arial" w:eastAsia="Arial" w:hAnsi="Arial" w:cs="Arial"/>
                <w:color w:val="000000"/>
                <w:sz w:val="24"/>
                <w:szCs w:val="24"/>
              </w:rPr>
              <w:lastRenderedPageBreak/>
              <w:t>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bookmarkStart w:id="9" w:name="_Ref141103044"/>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w:t>
            </w:r>
            <w:proofErr w:type="gramStart"/>
            <w:r>
              <w:rPr>
                <w:rFonts w:ascii="Arial" w:eastAsia="Arial" w:hAnsi="Arial" w:cs="Arial"/>
                <w:color w:val="000000"/>
                <w:sz w:val="24"/>
                <w:szCs w:val="24"/>
              </w:rPr>
              <w:t>trade marks</w:t>
            </w:r>
            <w:proofErr w:type="gramEnd"/>
            <w:r>
              <w:rPr>
                <w:rFonts w:ascii="Arial" w:eastAsia="Arial" w:hAnsi="Arial" w:cs="Arial"/>
                <w:color w:val="000000"/>
                <w:sz w:val="24"/>
                <w:szCs w:val="24"/>
              </w:rPr>
              <w:t>,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after="2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02AE8779" w14:textId="77777777" w:rsidTr="002C4779">
        <w:tc>
          <w:tcPr>
            <w:tcW w:w="2263" w:type="dxa"/>
          </w:tcPr>
          <w:p w14:paraId="00000199" w14:textId="4E15017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w:t>
            </w:r>
          </w:p>
        </w:tc>
        <w:tc>
          <w:tcPr>
            <w:tcW w:w="5816" w:type="dxa"/>
          </w:tcPr>
          <w:p w14:paraId="0000019A" w14:textId="321479FE"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items created by the Supplier (or by a third party on behalf of the Supplier) specifically for the purposes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updates and amendments of these items including database schema; and/or</w:t>
            </w:r>
          </w:p>
          <w:p w14:paraId="0000019B" w14:textId="5698E4A8"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all updates and amendments to the same; </w:t>
            </w:r>
          </w:p>
          <w:p w14:paraId="0000019C" w14:textId="72D837F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but shall not include the Supplier’s Existing IPR </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the failure of an avoidance scheme which the Supplier was involved in, and which was, or should have been, notified to a Relevant Tax Authority </w:t>
            </w:r>
            <w:r>
              <w:rPr>
                <w:rFonts w:ascii="Arial" w:eastAsia="Arial" w:hAnsi="Arial" w:cs="Arial"/>
                <w:color w:val="000000"/>
                <w:sz w:val="24"/>
                <w:szCs w:val="24"/>
              </w:rPr>
              <w:lastRenderedPageBreak/>
              <w:t>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 xml:space="preserve">computer Software that is released on the internet for use by any person, such release usually being made under a recognised </w:t>
            </w:r>
            <w:proofErr w:type="gramStart"/>
            <w:r w:rsidRPr="00205D1C">
              <w:rPr>
                <w:rFonts w:ascii="Arial" w:eastAsia="Arial" w:hAnsi="Arial" w:cs="Arial"/>
                <w:color w:val="000000"/>
                <w:sz w:val="24"/>
                <w:szCs w:val="24"/>
              </w:rPr>
              <w:t>open source</w:t>
            </w:r>
            <w:proofErr w:type="gramEnd"/>
            <w:r w:rsidRPr="00205D1C">
              <w:rPr>
                <w:rFonts w:ascii="Arial" w:eastAsia="Arial" w:hAnsi="Arial" w:cs="Arial"/>
                <w:color w:val="000000"/>
                <w:sz w:val="24"/>
                <w:szCs w:val="24"/>
              </w:rPr>
              <w:t xml:space="preserv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w:t>
            </w:r>
            <w:proofErr w:type="gramStart"/>
            <w:r>
              <w:rPr>
                <w:rFonts w:ascii="Arial" w:eastAsia="Arial" w:hAnsi="Arial" w:cs="Arial"/>
                <w:color w:val="000000"/>
                <w:sz w:val="24"/>
                <w:szCs w:val="24"/>
              </w:rPr>
              <w:t>practice</w:t>
            </w:r>
            <w:proofErr w:type="gramEnd"/>
            <w:r>
              <w:rPr>
                <w:rFonts w:ascii="Arial" w:eastAsia="Arial" w:hAnsi="Arial" w:cs="Arial"/>
                <w:color w:val="000000"/>
                <w:sz w:val="24"/>
                <w:szCs w:val="24"/>
              </w:rPr>
              <w:t xml:space="preserv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353CD499" w14:textId="77777777" w:rsidTr="002C4779">
        <w:tc>
          <w:tcPr>
            <w:tcW w:w="2263" w:type="dxa"/>
          </w:tcPr>
          <w:p w14:paraId="0478FDA9" w14:textId="1FB71A1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tcPr>
          <w:p w14:paraId="30A7ED06" w14:textId="400D4D15" w:rsidR="000F7B87" w:rsidRDefault="003C5AE1"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sidRPr="003C5AE1">
              <w:rPr>
                <w:rFonts w:ascii="Arial" w:eastAsia="Arial" w:hAnsi="Arial" w:cs="Arial"/>
                <w:color w:val="000000"/>
                <w:sz w:val="24"/>
                <w:szCs w:val="24"/>
              </w:rPr>
              <w:t xml:space="preserve">means a licence to be offered by the Supplier to the New IPR and Supplier Existing IPR as set out in Schedule 36 (Intellectual Property Rights); </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 xml:space="preserve">any information,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proofErr w:type="gramStart"/>
            <w:r>
              <w:rPr>
                <w:rFonts w:ascii="Arial" w:eastAsia="Arial" w:hAnsi="Arial" w:cs="Arial"/>
                <w:b/>
                <w:color w:val="000000"/>
                <w:sz w:val="24"/>
                <w:szCs w:val="24"/>
              </w:rPr>
              <w:t>Work Day</w:t>
            </w:r>
            <w:proofErr w:type="gramEnd"/>
            <w:r>
              <w:rPr>
                <w:rFonts w:ascii="Arial" w:eastAsia="Arial" w:hAnsi="Arial" w:cs="Arial"/>
                <w:b/>
                <w:color w:val="000000"/>
                <w:sz w:val="24"/>
                <w:szCs w:val="24"/>
              </w:rPr>
              <w:t>"</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AD42" w14:textId="77777777" w:rsidR="00A47D61" w:rsidRDefault="00FA3BA7">
      <w:pPr>
        <w:spacing w:after="0" w:line="240" w:lineRule="auto"/>
      </w:pPr>
      <w:r>
        <w:separator/>
      </w:r>
    </w:p>
  </w:endnote>
  <w:endnote w:type="continuationSeparator" w:id="0">
    <w:p w14:paraId="49FE7390" w14:textId="77777777" w:rsidR="00A47D61" w:rsidRDefault="00FA3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0D5AB3F4" w:rsidR="00386A55" w:rsidRDefault="00B33BC0">
    <w:pPr>
      <w:pStyle w:val="Footer"/>
    </w:pPr>
    <w:r>
      <w:rPr>
        <w:noProof/>
      </w:rPr>
      <mc:AlternateContent>
        <mc:Choice Requires="wps">
          <w:drawing>
            <wp:anchor distT="0" distB="0" distL="0" distR="0" simplePos="0" relativeHeight="251662336" behindDoc="0" locked="0" layoutInCell="1" allowOverlap="1" wp14:anchorId="6BB64053" wp14:editId="46A99F21">
              <wp:simplePos x="635" y="635"/>
              <wp:positionH relativeFrom="column">
                <wp:align>center</wp:align>
              </wp:positionH>
              <wp:positionV relativeFrom="paragraph">
                <wp:posOffset>635</wp:posOffset>
              </wp:positionV>
              <wp:extent cx="443865" cy="443865"/>
              <wp:effectExtent l="0" t="0" r="12065" b="18415"/>
              <wp:wrapSquare wrapText="bothSides"/>
              <wp:docPr id="5" name="Text Box 5"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EC5BA" w14:textId="4D3462D6"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
          <w:pict>
            <v:shapetype w14:anchorId="6BB64053" id="_x0000_t202" coordsize="21600,21600" o:spt="202" path="m,l,21600r21600,l21600,xe">
              <v:stroke joinstyle="miter"/>
              <v:path gradientshapeok="t" o:connecttype="rect"/>
            </v:shapetype>
            <v:shape id="Text Box 5" o:spid="_x0000_s1028" type="#_x0000_t202" alt="UK OFFI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23EC5BA" w14:textId="4D3462D6"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6D307759" w:rsidR="002C4779" w:rsidRDefault="00B33BC0"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0" distR="0" simplePos="0" relativeHeight="251663360" behindDoc="0" locked="0" layoutInCell="1" allowOverlap="1" wp14:anchorId="775F755C" wp14:editId="0E6D4F33">
              <wp:simplePos x="635" y="635"/>
              <wp:positionH relativeFrom="column">
                <wp:align>center</wp:align>
              </wp:positionH>
              <wp:positionV relativeFrom="paragraph">
                <wp:posOffset>635</wp:posOffset>
              </wp:positionV>
              <wp:extent cx="443865" cy="443865"/>
              <wp:effectExtent l="0" t="0" r="12065" b="18415"/>
              <wp:wrapSquare wrapText="bothSides"/>
              <wp:docPr id="6" name="Text Box 6"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DC98CC" w14:textId="0BDEA5E6"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
          <w:pict>
            <v:shapetype w14:anchorId="775F755C" id="_x0000_t202" coordsize="21600,21600" o:spt="202" path="m,l,21600r21600,l21600,xe">
              <v:stroke joinstyle="miter"/>
              <v:path gradientshapeok="t" o:connecttype="rect"/>
            </v:shapetype>
            <v:shape id="Text Box 6" o:spid="_x0000_s1029" type="#_x0000_t202" alt="UK OFFI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4ADC98CC" w14:textId="0BDEA5E6"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130156CA" w:rsidR="00C9157A" w:rsidRDefault="00B33BC0">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356B4DB7" wp14:editId="781591A9">
              <wp:simplePos x="635" y="635"/>
              <wp:positionH relativeFrom="column">
                <wp:align>center</wp:align>
              </wp:positionH>
              <wp:positionV relativeFrom="paragraph">
                <wp:posOffset>635</wp:posOffset>
              </wp:positionV>
              <wp:extent cx="443865" cy="443865"/>
              <wp:effectExtent l="0" t="0" r="12065" b="18415"/>
              <wp:wrapSquare wrapText="bothSides"/>
              <wp:docPr id="4" name="Text Box 4"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9AAA0B" w14:textId="207A3FAA"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
          <w:pict>
            <v:shapetype w14:anchorId="356B4DB7" id="_x0000_t202" coordsize="21600,21600" o:spt="202" path="m,l,21600r21600,l21600,xe">
              <v:stroke joinstyle="miter"/>
              <v:path gradientshapeok="t" o:connecttype="rect"/>
            </v:shapetype>
            <v:shape id="Text Box 4" o:spid="_x0000_s1031" type="#_x0000_t202" alt="UK OFFI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389AAA0B" w14:textId="207A3FAA"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9EAFE" w14:textId="77777777" w:rsidR="00A47D61" w:rsidRDefault="00FA3BA7">
      <w:pPr>
        <w:spacing w:after="0" w:line="240" w:lineRule="auto"/>
      </w:pPr>
      <w:r>
        <w:separator/>
      </w:r>
    </w:p>
  </w:footnote>
  <w:footnote w:type="continuationSeparator" w:id="0">
    <w:p w14:paraId="4EDEAF9E" w14:textId="77777777" w:rsidR="00A47D61" w:rsidRDefault="00FA3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99DF" w14:textId="7A247A78" w:rsidR="00386A55" w:rsidRDefault="00B33BC0">
    <w:pPr>
      <w:pStyle w:val="Header"/>
    </w:pPr>
    <w:r>
      <w:rPr>
        <w:noProof/>
      </w:rPr>
      <mc:AlternateContent>
        <mc:Choice Requires="wps">
          <w:drawing>
            <wp:anchor distT="0" distB="0" distL="0" distR="0" simplePos="0" relativeHeight="251659264" behindDoc="0" locked="0" layoutInCell="1" allowOverlap="1" wp14:anchorId="647B4D58" wp14:editId="5BDC4DB0">
              <wp:simplePos x="635" y="635"/>
              <wp:positionH relativeFrom="column">
                <wp:align>center</wp:align>
              </wp:positionH>
              <wp:positionV relativeFrom="paragraph">
                <wp:posOffset>635</wp:posOffset>
              </wp:positionV>
              <wp:extent cx="443865" cy="443865"/>
              <wp:effectExtent l="0" t="0" r="12065" b="18415"/>
              <wp:wrapSquare wrapText="bothSides"/>
              <wp:docPr id="2" name="Text Box 2"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FDA943" w14:textId="60532A3B"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
          <w:pict>
            <v:shapetype w14:anchorId="647B4D58" id="_x0000_t202" coordsize="21600,21600" o:spt="202" path="m,l,21600r21600,l21600,xe">
              <v:stroke joinstyle="miter"/>
              <v:path gradientshapeok="t" o:connecttype="rect"/>
            </v:shapetype>
            <v:shape id="Text Box 2" o:spid="_x0000_s1026" type="#_x0000_t202" alt="UK OFFI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AFDA943" w14:textId="60532A3B"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4B72A824" w:rsidR="00BB5AFE" w:rsidRPr="001945C1" w:rsidRDefault="00B33BC0"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235F2E88" wp14:editId="27DA6B96">
              <wp:simplePos x="635" y="635"/>
              <wp:positionH relativeFrom="column">
                <wp:align>center</wp:align>
              </wp:positionH>
              <wp:positionV relativeFrom="paragraph">
                <wp:posOffset>635</wp:posOffset>
              </wp:positionV>
              <wp:extent cx="443865" cy="443865"/>
              <wp:effectExtent l="0" t="0" r="12065" b="18415"/>
              <wp:wrapSquare wrapText="bothSides"/>
              <wp:docPr id="3" name="Text Box 3"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C7CF52" w14:textId="45693E0D"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
          <w:pict>
            <v:shapetype w14:anchorId="235F2E88" id="_x0000_t202" coordsize="21600,21600" o:spt="202" path="m,l,21600r21600,l21600,xe">
              <v:stroke joinstyle="miter"/>
              <v:path gradientshapeok="t" o:connecttype="rect"/>
            </v:shapetype>
            <v:shape id="Text Box 3" o:spid="_x0000_s1027" type="#_x0000_t202" alt="UK OFFI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DC7CF52" w14:textId="45693E0D"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r w:rsidR="00FA3BA7"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00FA3BA7"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sidR="00945745">
      <w:rPr>
        <w:rFonts w:ascii="Arial" w:eastAsia="Arial" w:hAnsi="Arial" w:cs="Arial"/>
        <w:bCs/>
        <w:color w:val="000000"/>
        <w:sz w:val="20"/>
        <w:szCs w:val="20"/>
      </w:rPr>
      <w:t>BE24035</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5AB3C80F" w:rsidR="00C9157A" w:rsidRDefault="00B33BC0">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3E0EC09D" wp14:editId="1B4BAF23">
              <wp:simplePos x="635" y="635"/>
              <wp:positionH relativeFrom="column">
                <wp:align>center</wp:align>
              </wp:positionH>
              <wp:positionV relativeFrom="paragraph">
                <wp:posOffset>635</wp:posOffset>
              </wp:positionV>
              <wp:extent cx="443865" cy="443865"/>
              <wp:effectExtent l="0" t="0" r="12065" b="18415"/>
              <wp:wrapSquare wrapText="bothSides"/>
              <wp:docPr id="1" name="Text Box 1" descr="UK 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C80039" w14:textId="3CBD4FCB" w:rsidR="00B33BC0" w:rsidRPr="00B33BC0" w:rsidRDefault="00B33BC0">
                          <w:pPr>
                            <w:rPr>
                              <w:color w:val="000000"/>
                              <w:sz w:val="20"/>
                              <w:szCs w:val="20"/>
                            </w:rPr>
                          </w:pPr>
                          <w:r w:rsidRPr="00B33BC0">
                            <w:rPr>
                              <w:color w:val="000000"/>
                              <w:sz w:val="20"/>
                              <w:szCs w:val="20"/>
                            </w:rPr>
                            <w:t>UK 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
          <w:pict>
            <v:shapetype w14:anchorId="3E0EC09D" id="_x0000_t202" coordsize="21600,21600" o:spt="202" path="m,l,21600r21600,l21600,xe">
              <v:stroke joinstyle="miter"/>
              <v:path gradientshapeok="t" o:connecttype="rect"/>
            </v:shapetype>
            <v:shape id="Text Box 1" o:spid="_x0000_s1030" type="#_x0000_t202" alt="UK OFFI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3DC80039" w14:textId="3CBD4FCB" w:rsidR="00B33BC0" w:rsidRPr="00B33BC0" w:rsidRDefault="00B33BC0">
                    <w:pPr>
                      <w:rPr>
                        <w:color w:val="000000"/>
                        <w:sz w:val="20"/>
                        <w:szCs w:val="20"/>
                      </w:rPr>
                    </w:pPr>
                    <w:r w:rsidRPr="00B33BC0">
                      <w:rPr>
                        <w:color w:val="000000"/>
                        <w:sz w:val="20"/>
                        <w:szCs w:val="20"/>
                      </w:rPr>
                      <w:t>UK OFFICIAL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1965117521">
    <w:abstractNumId w:val="27"/>
  </w:num>
  <w:num w:numId="2" w16cid:durableId="459568854">
    <w:abstractNumId w:val="17"/>
  </w:num>
  <w:num w:numId="3" w16cid:durableId="2036998963">
    <w:abstractNumId w:val="44"/>
  </w:num>
  <w:num w:numId="4" w16cid:durableId="695734631">
    <w:abstractNumId w:val="20"/>
  </w:num>
  <w:num w:numId="5" w16cid:durableId="1242061000">
    <w:abstractNumId w:val="34"/>
  </w:num>
  <w:num w:numId="6" w16cid:durableId="677076620">
    <w:abstractNumId w:val="18"/>
  </w:num>
  <w:num w:numId="7" w16cid:durableId="1379089929">
    <w:abstractNumId w:val="30"/>
  </w:num>
  <w:num w:numId="8" w16cid:durableId="641039562">
    <w:abstractNumId w:val="35"/>
  </w:num>
  <w:num w:numId="9" w16cid:durableId="787043230">
    <w:abstractNumId w:val="41"/>
  </w:num>
  <w:num w:numId="10" w16cid:durableId="905192112">
    <w:abstractNumId w:val="1"/>
  </w:num>
  <w:num w:numId="11" w16cid:durableId="1550801386">
    <w:abstractNumId w:val="47"/>
  </w:num>
  <w:num w:numId="12" w16cid:durableId="1134442146">
    <w:abstractNumId w:val="22"/>
  </w:num>
  <w:num w:numId="13" w16cid:durableId="566382072">
    <w:abstractNumId w:val="10"/>
  </w:num>
  <w:num w:numId="14" w16cid:durableId="370806380">
    <w:abstractNumId w:val="21"/>
  </w:num>
  <w:num w:numId="15" w16cid:durableId="124927524">
    <w:abstractNumId w:val="2"/>
  </w:num>
  <w:num w:numId="16" w16cid:durableId="1589270377">
    <w:abstractNumId w:val="0"/>
  </w:num>
  <w:num w:numId="17" w16cid:durableId="593133157">
    <w:abstractNumId w:val="16"/>
  </w:num>
  <w:num w:numId="18" w16cid:durableId="1598366910">
    <w:abstractNumId w:val="26"/>
  </w:num>
  <w:num w:numId="19" w16cid:durableId="26613199">
    <w:abstractNumId w:val="8"/>
  </w:num>
  <w:num w:numId="20" w16cid:durableId="366683907">
    <w:abstractNumId w:val="3"/>
  </w:num>
  <w:num w:numId="21" w16cid:durableId="916668051">
    <w:abstractNumId w:val="33"/>
  </w:num>
  <w:num w:numId="22" w16cid:durableId="305357997">
    <w:abstractNumId w:val="13"/>
  </w:num>
  <w:num w:numId="23" w16cid:durableId="873427134">
    <w:abstractNumId w:val="25"/>
  </w:num>
  <w:num w:numId="24" w16cid:durableId="853038634">
    <w:abstractNumId w:val="19"/>
  </w:num>
  <w:num w:numId="25" w16cid:durableId="672731048">
    <w:abstractNumId w:val="32"/>
  </w:num>
  <w:num w:numId="26" w16cid:durableId="1893419994">
    <w:abstractNumId w:val="36"/>
  </w:num>
  <w:num w:numId="27" w16cid:durableId="732972897">
    <w:abstractNumId w:val="11"/>
  </w:num>
  <w:num w:numId="28" w16cid:durableId="1178035174">
    <w:abstractNumId w:val="12"/>
  </w:num>
  <w:num w:numId="29" w16cid:durableId="470371882">
    <w:abstractNumId w:val="45"/>
  </w:num>
  <w:num w:numId="30" w16cid:durableId="206797626">
    <w:abstractNumId w:val="15"/>
  </w:num>
  <w:num w:numId="31" w16cid:durableId="1276912703">
    <w:abstractNumId w:val="7"/>
  </w:num>
  <w:num w:numId="32" w16cid:durableId="1397119155">
    <w:abstractNumId w:val="14"/>
  </w:num>
  <w:num w:numId="33" w16cid:durableId="115761939">
    <w:abstractNumId w:val="38"/>
  </w:num>
  <w:num w:numId="34" w16cid:durableId="8137204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12624">
    <w:abstractNumId w:val="46"/>
  </w:num>
  <w:num w:numId="36" w16cid:durableId="854924845">
    <w:abstractNumId w:val="31"/>
  </w:num>
  <w:num w:numId="37" w16cid:durableId="666130037">
    <w:abstractNumId w:val="4"/>
  </w:num>
  <w:num w:numId="38" w16cid:durableId="1304235024">
    <w:abstractNumId w:val="48"/>
  </w:num>
  <w:num w:numId="39" w16cid:durableId="1191794235">
    <w:abstractNumId w:val="40"/>
  </w:num>
  <w:num w:numId="40" w16cid:durableId="34081236">
    <w:abstractNumId w:val="37"/>
  </w:num>
  <w:num w:numId="41" w16cid:durableId="259486954">
    <w:abstractNumId w:val="6"/>
  </w:num>
  <w:num w:numId="42" w16cid:durableId="2062820371">
    <w:abstractNumId w:val="23"/>
  </w:num>
  <w:num w:numId="43" w16cid:durableId="2035958721">
    <w:abstractNumId w:val="42"/>
  </w:num>
  <w:num w:numId="44" w16cid:durableId="1000549940">
    <w:abstractNumId w:val="24"/>
  </w:num>
  <w:num w:numId="45" w16cid:durableId="606815614">
    <w:abstractNumId w:val="9"/>
  </w:num>
  <w:num w:numId="46" w16cid:durableId="1059937250">
    <w:abstractNumId w:val="39"/>
  </w:num>
  <w:num w:numId="47" w16cid:durableId="1918054491">
    <w:abstractNumId w:val="43"/>
  </w:num>
  <w:num w:numId="48" w16cid:durableId="2028748926">
    <w:abstractNumId w:val="5"/>
  </w:num>
  <w:num w:numId="49" w16cid:durableId="1122502806">
    <w:abstractNumId w:val="29"/>
  </w:num>
  <w:num w:numId="50" w16cid:durableId="86005379">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5D1C"/>
    <w:rsid w:val="002547C5"/>
    <w:rsid w:val="00283C69"/>
    <w:rsid w:val="002C4779"/>
    <w:rsid w:val="00374B8C"/>
    <w:rsid w:val="00386A55"/>
    <w:rsid w:val="003C5AE1"/>
    <w:rsid w:val="004525FA"/>
    <w:rsid w:val="0047635C"/>
    <w:rsid w:val="004D417A"/>
    <w:rsid w:val="00532C8B"/>
    <w:rsid w:val="00575076"/>
    <w:rsid w:val="0057554F"/>
    <w:rsid w:val="0067323E"/>
    <w:rsid w:val="00723B30"/>
    <w:rsid w:val="0087019C"/>
    <w:rsid w:val="00873149"/>
    <w:rsid w:val="00945745"/>
    <w:rsid w:val="00A47D61"/>
    <w:rsid w:val="00B00CB1"/>
    <w:rsid w:val="00B04CBB"/>
    <w:rsid w:val="00B300CE"/>
    <w:rsid w:val="00B33BC0"/>
    <w:rsid w:val="00BB5AFE"/>
    <w:rsid w:val="00C329FE"/>
    <w:rsid w:val="00C50A2A"/>
    <w:rsid w:val="00C64EFE"/>
    <w:rsid w:val="00C9157A"/>
    <w:rsid w:val="00CA327E"/>
    <w:rsid w:val="00FA3B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40</Pages>
  <Words>10381</Words>
  <Characters>59175</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Ben Oborne - UKSBS</cp:lastModifiedBy>
  <cp:revision>4</cp:revision>
  <dcterms:created xsi:type="dcterms:W3CDTF">2024-01-18T18:09:00Z</dcterms:created>
  <dcterms:modified xsi:type="dcterms:W3CDTF">2024-04-03T11:09:00Z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2024-01-18T18:08:03Z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eb6309b3-05ee-47c2-845b-68247fea7c64</vt:lpwstr>
  </property>
  <property fmtid="{D5CDD505-2E9C-101B-9397-08002B2CF9AE}" pid="15" name="MSIP_Label_72408bec-6efb-47bd-b9dc-9f250af91ce7_ContentBits">
    <vt:lpwstr>3</vt:lpwstr>
  </property>
</Properties>
</file>